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414C" w14:textId="1FB4E46D" w:rsidR="00CA1EDA" w:rsidRPr="00A04563" w:rsidRDefault="00A11CB6" w:rsidP="00A11CB6">
      <w:pPr>
        <w:pStyle w:val="a7"/>
        <w:rPr>
          <w:rFonts w:ascii="微软雅黑" w:eastAsia="微软雅黑" w:hAnsi="微软雅黑"/>
        </w:rPr>
      </w:pPr>
      <w:r w:rsidRPr="00A04563">
        <w:rPr>
          <w:rFonts w:ascii="微软雅黑" w:eastAsia="微软雅黑" w:hAnsi="微软雅黑" w:hint="eastAsia"/>
        </w:rPr>
        <w:t>E</w:t>
      </w:r>
      <w:r w:rsidRPr="00A04563">
        <w:rPr>
          <w:rFonts w:ascii="微软雅黑" w:eastAsia="微软雅黑" w:hAnsi="微软雅黑"/>
        </w:rPr>
        <w:t>SDS</w:t>
      </w:r>
      <w:r w:rsidRPr="00A04563">
        <w:rPr>
          <w:rFonts w:ascii="微软雅黑" w:eastAsia="微软雅黑" w:hAnsi="微软雅黑" w:hint="eastAsia"/>
        </w:rPr>
        <w:t>递交说明</w:t>
      </w:r>
    </w:p>
    <w:p w14:paraId="4143352F" w14:textId="693A85D5" w:rsidR="008B3B2C" w:rsidRPr="006A5590" w:rsidRDefault="00A11CB6" w:rsidP="006A5590">
      <w:pPr>
        <w:spacing w:line="288" w:lineRule="auto"/>
        <w:ind w:firstLineChars="200" w:firstLine="480"/>
        <w:rPr>
          <w:rFonts w:ascii="楷体" w:eastAsia="楷体" w:hAnsi="楷体" w:hint="eastAsia"/>
          <w:sz w:val="24"/>
          <w:szCs w:val="24"/>
        </w:rPr>
      </w:pPr>
      <w:r w:rsidRPr="00A11CB6">
        <w:rPr>
          <w:rFonts w:ascii="楷体" w:eastAsia="楷体" w:hAnsi="楷体" w:hint="eastAsia"/>
          <w:sz w:val="24"/>
          <w:szCs w:val="24"/>
        </w:rPr>
        <w:t>该系统目标是通过对接打分快速</w:t>
      </w:r>
      <w:r w:rsidR="00A04563">
        <w:rPr>
          <w:rFonts w:ascii="楷体" w:eastAsia="楷体" w:hAnsi="楷体" w:hint="eastAsia"/>
          <w:sz w:val="24"/>
          <w:szCs w:val="24"/>
        </w:rPr>
        <w:t>高通量</w:t>
      </w:r>
      <w:r w:rsidRPr="00A11CB6">
        <w:rPr>
          <w:rFonts w:ascii="楷体" w:eastAsia="楷体" w:hAnsi="楷体" w:hint="eastAsia"/>
          <w:sz w:val="24"/>
          <w:szCs w:val="24"/>
        </w:rPr>
        <w:t>筛选酶分子突变体，</w:t>
      </w:r>
      <w:r w:rsidR="00A04563">
        <w:rPr>
          <w:rFonts w:ascii="楷体" w:eastAsia="楷体" w:hAnsi="楷体" w:hint="eastAsia"/>
          <w:sz w:val="24"/>
          <w:szCs w:val="24"/>
        </w:rPr>
        <w:t>以提高实验效率。</w:t>
      </w:r>
      <w:r w:rsidRPr="00A11CB6">
        <w:rPr>
          <w:rFonts w:ascii="楷体" w:eastAsia="楷体" w:hAnsi="楷体" w:hint="eastAsia"/>
          <w:sz w:val="24"/>
          <w:szCs w:val="24"/>
        </w:rPr>
        <w:t>其评价指标包含两种，一为对接后复合物构象</w:t>
      </w:r>
      <w:r w:rsidRPr="00A04563">
        <w:rPr>
          <w:rFonts w:ascii="楷体" w:eastAsia="楷体" w:hAnsi="楷体" w:hint="eastAsia"/>
          <w:color w:val="FF0000"/>
          <w:sz w:val="24"/>
          <w:szCs w:val="24"/>
        </w:rPr>
        <w:t>打分排名</w:t>
      </w:r>
      <w:r w:rsidRPr="00A11CB6">
        <w:rPr>
          <w:rFonts w:ascii="楷体" w:eastAsia="楷体" w:hAnsi="楷体" w:hint="eastAsia"/>
          <w:sz w:val="24"/>
          <w:szCs w:val="24"/>
        </w:rPr>
        <w:t>，一为根据催化机理确定的</w:t>
      </w:r>
      <w:r>
        <w:rPr>
          <w:rFonts w:ascii="楷体" w:eastAsia="楷体" w:hAnsi="楷体" w:hint="eastAsia"/>
          <w:sz w:val="24"/>
          <w:szCs w:val="24"/>
        </w:rPr>
        <w:t>酶分子</w:t>
      </w:r>
      <w:r w:rsidR="00A04563">
        <w:rPr>
          <w:rFonts w:ascii="楷体" w:eastAsia="楷体" w:hAnsi="楷体" w:hint="eastAsia"/>
          <w:sz w:val="24"/>
          <w:szCs w:val="24"/>
        </w:rPr>
        <w:t>活性中心</w:t>
      </w:r>
      <w:r w:rsidRPr="00A11CB6">
        <w:rPr>
          <w:rFonts w:ascii="楷体" w:eastAsia="楷体" w:hAnsi="楷体" w:hint="eastAsia"/>
          <w:sz w:val="24"/>
          <w:szCs w:val="24"/>
        </w:rPr>
        <w:t>氨基酸残基上的某一原子与配体某一原子的</w:t>
      </w:r>
      <w:r w:rsidRPr="00A04563">
        <w:rPr>
          <w:rFonts w:ascii="楷体" w:eastAsia="楷体" w:hAnsi="楷体" w:hint="eastAsia"/>
          <w:color w:val="FF0000"/>
          <w:sz w:val="24"/>
          <w:szCs w:val="24"/>
        </w:rPr>
        <w:t>距离</w:t>
      </w:r>
      <w:r w:rsidRPr="00A11CB6">
        <w:rPr>
          <w:rFonts w:ascii="楷体" w:eastAsia="楷体" w:hAnsi="楷体" w:hint="eastAsia"/>
          <w:sz w:val="24"/>
          <w:szCs w:val="24"/>
        </w:rPr>
        <w:t>。</w:t>
      </w:r>
    </w:p>
    <w:p w14:paraId="7ED80D55" w14:textId="5BB170DA" w:rsidR="00A11CB6" w:rsidRPr="008B3B2C" w:rsidRDefault="00A11CB6" w:rsidP="006A5590">
      <w:pPr>
        <w:spacing w:line="288" w:lineRule="auto"/>
        <w:ind w:firstLine="420"/>
        <w:rPr>
          <w:rFonts w:ascii="Times New Roman" w:eastAsia="楷体" w:hAnsi="Times New Roman" w:cs="Times New Roman"/>
          <w:sz w:val="24"/>
          <w:szCs w:val="24"/>
        </w:rPr>
      </w:pPr>
      <w:r w:rsidRPr="008B3B2C">
        <w:rPr>
          <w:rFonts w:ascii="Times New Roman" w:eastAsia="楷体" w:hAnsi="Times New Roman" w:cs="Times New Roman"/>
          <w:sz w:val="24"/>
          <w:szCs w:val="24"/>
        </w:rPr>
        <w:t>下面为详细说明：</w:t>
      </w:r>
    </w:p>
    <w:p w14:paraId="74E3417D" w14:textId="496CC650" w:rsidR="00A11CB6" w:rsidRPr="008B3B2C" w:rsidRDefault="00A11CB6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1.Receptor Atom Type</w:t>
      </w:r>
      <w:r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Pr="008B3B2C">
        <w:rPr>
          <w:rFonts w:ascii="Times New Roman" w:eastAsia="楷体" w:hAnsi="Times New Roman" w:cs="Times New Roman"/>
          <w:sz w:val="24"/>
          <w:szCs w:val="24"/>
        </w:rPr>
        <w:t>需用户指定的</w:t>
      </w:r>
      <w:r w:rsidR="00D12F28" w:rsidRPr="008B3B2C">
        <w:rPr>
          <w:rFonts w:ascii="Times New Roman" w:eastAsia="楷体" w:hAnsi="Times New Roman" w:cs="Times New Roman"/>
          <w:sz w:val="24"/>
          <w:szCs w:val="24"/>
        </w:rPr>
        <w:t>希望测量距离的酶分子某一关键氨基酸上的原子类型</w:t>
      </w:r>
    </w:p>
    <w:p w14:paraId="6029FCEC" w14:textId="62614A50" w:rsidR="00A11CB6" w:rsidRPr="008B3B2C" w:rsidRDefault="00D12F28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2.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Receptor Amino Acid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Pr="008B3B2C">
        <w:rPr>
          <w:rFonts w:ascii="Times New Roman" w:eastAsia="楷体" w:hAnsi="Times New Roman" w:cs="Times New Roman"/>
          <w:sz w:val="24"/>
          <w:szCs w:val="24"/>
        </w:rPr>
        <w:t>需用户指定的希望测量距离的酶分子某一关键氨基酸残基</w:t>
      </w:r>
    </w:p>
    <w:p w14:paraId="63FB4C45" w14:textId="1676A7E3" w:rsidR="00A11CB6" w:rsidRPr="008B3B2C" w:rsidRDefault="00D12F28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3.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The amino acid number of the receptor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Pr="008B3B2C">
        <w:rPr>
          <w:rFonts w:ascii="Times New Roman" w:eastAsia="楷体" w:hAnsi="Times New Roman" w:cs="Times New Roman"/>
          <w:sz w:val="24"/>
          <w:szCs w:val="24"/>
        </w:rPr>
        <w:t>需用户指定的希望测量距离的酶分子某一关键氨基酸残基的编号</w:t>
      </w:r>
    </w:p>
    <w:p w14:paraId="27D9BD14" w14:textId="3512CA6C" w:rsidR="00A11CB6" w:rsidRPr="008B3B2C" w:rsidRDefault="00D12F28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4.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The central amino acid site of the receptor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Pr="008B3B2C">
        <w:rPr>
          <w:rFonts w:ascii="Times New Roman" w:eastAsia="楷体" w:hAnsi="Times New Roman" w:cs="Times New Roman"/>
          <w:sz w:val="24"/>
          <w:szCs w:val="24"/>
        </w:rPr>
        <w:t>需用户指定的酶分子活性</w:t>
      </w:r>
      <w:r w:rsidR="008B3B2C">
        <w:rPr>
          <w:rFonts w:ascii="Times New Roman" w:eastAsia="楷体" w:hAnsi="Times New Roman" w:cs="Times New Roman" w:hint="eastAsia"/>
          <w:sz w:val="24"/>
          <w:szCs w:val="24"/>
        </w:rPr>
        <w:t>中心</w:t>
      </w:r>
      <w:r w:rsidRPr="008B3B2C">
        <w:rPr>
          <w:rFonts w:ascii="Times New Roman" w:eastAsia="楷体" w:hAnsi="Times New Roman" w:cs="Times New Roman"/>
          <w:sz w:val="24"/>
          <w:szCs w:val="24"/>
        </w:rPr>
        <w:t>的氨基酸残基（如催化三联体）</w:t>
      </w:r>
    </w:p>
    <w:p w14:paraId="323477C0" w14:textId="35188496" w:rsidR="00A11CB6" w:rsidRPr="008B3B2C" w:rsidRDefault="00D12F28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5.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Ligand atomic number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Pr="008B3B2C">
        <w:rPr>
          <w:rFonts w:ascii="Times New Roman" w:eastAsia="楷体" w:hAnsi="Times New Roman" w:cs="Times New Roman"/>
          <w:sz w:val="24"/>
          <w:szCs w:val="24"/>
        </w:rPr>
        <w:t>需用户指定希望测量距离的底物原子编号</w:t>
      </w:r>
    </w:p>
    <w:p w14:paraId="6E3BB81A" w14:textId="5E6D570F" w:rsidR="00A11CB6" w:rsidRPr="008B3B2C" w:rsidRDefault="00D12F28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6.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Ligand name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="00A04563">
        <w:rPr>
          <w:rFonts w:ascii="Times New Roman" w:eastAsia="楷体" w:hAnsi="Times New Roman" w:cs="Times New Roman" w:hint="eastAsia"/>
          <w:sz w:val="24"/>
          <w:szCs w:val="24"/>
        </w:rPr>
        <w:t>底物</w:t>
      </w:r>
      <w:r w:rsidRPr="008B3B2C">
        <w:rPr>
          <w:rFonts w:ascii="Times New Roman" w:eastAsia="楷体" w:hAnsi="Times New Roman" w:cs="Times New Roman"/>
          <w:sz w:val="24"/>
          <w:szCs w:val="24"/>
        </w:rPr>
        <w:t>名称</w:t>
      </w:r>
    </w:p>
    <w:p w14:paraId="54E5238C" w14:textId="3387C773" w:rsidR="00A11CB6" w:rsidRPr="008B3B2C" w:rsidRDefault="00D12F28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7.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Protein name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="00A04563">
        <w:rPr>
          <w:rFonts w:ascii="Times New Roman" w:eastAsia="楷体" w:hAnsi="Times New Roman" w:cs="Times New Roman" w:hint="eastAsia"/>
          <w:sz w:val="24"/>
          <w:szCs w:val="24"/>
        </w:rPr>
        <w:t>酶分子</w:t>
      </w:r>
      <w:r w:rsidRPr="008B3B2C">
        <w:rPr>
          <w:rFonts w:ascii="Times New Roman" w:eastAsia="楷体" w:hAnsi="Times New Roman" w:cs="Times New Roman"/>
          <w:sz w:val="24"/>
          <w:szCs w:val="24"/>
        </w:rPr>
        <w:t>名称</w:t>
      </w:r>
    </w:p>
    <w:p w14:paraId="66EF2836" w14:textId="27C31BD4" w:rsidR="00A11CB6" w:rsidRPr="008B3B2C" w:rsidRDefault="00D12F28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8.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Proteins need mutated chains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Pr="008B3B2C">
        <w:rPr>
          <w:rFonts w:ascii="Times New Roman" w:eastAsia="楷体" w:hAnsi="Times New Roman" w:cs="Times New Roman"/>
          <w:sz w:val="24"/>
          <w:szCs w:val="24"/>
        </w:rPr>
        <w:t>需要突变的氨基酸所在链</w:t>
      </w:r>
    </w:p>
    <w:p w14:paraId="7F41040C" w14:textId="09B6E53A" w:rsidR="00A11CB6" w:rsidRPr="008B3B2C" w:rsidRDefault="00D12F28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9.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Mutation Point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Pr="008B3B2C">
        <w:rPr>
          <w:rFonts w:ascii="Times New Roman" w:eastAsia="楷体" w:hAnsi="Times New Roman" w:cs="Times New Roman"/>
          <w:sz w:val="24"/>
          <w:szCs w:val="24"/>
        </w:rPr>
        <w:t>需要突变点</w:t>
      </w:r>
    </w:p>
    <w:p w14:paraId="61FDBCA2" w14:textId="339010F6" w:rsidR="00A11CB6" w:rsidRPr="008B3B2C" w:rsidRDefault="00D12F28" w:rsidP="00A04563">
      <w:pPr>
        <w:spacing w:line="288" w:lineRule="auto"/>
        <w:rPr>
          <w:rFonts w:ascii="Times New Roman" w:eastAsia="楷体" w:hAnsi="Times New Roman" w:cs="Times New Roman"/>
          <w:sz w:val="24"/>
          <w:szCs w:val="24"/>
        </w:rPr>
      </w:pPr>
      <w:r w:rsidRPr="00A04563">
        <w:rPr>
          <w:rFonts w:ascii="Times New Roman" w:eastAsia="楷体" w:hAnsi="Times New Roman" w:cs="Times New Roman"/>
          <w:b/>
          <w:sz w:val="24"/>
          <w:szCs w:val="24"/>
        </w:rPr>
        <w:t>10.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Email</w:t>
      </w:r>
      <w:r w:rsidR="00A11CB6" w:rsidRPr="00A04563">
        <w:rPr>
          <w:rFonts w:ascii="Times New Roman" w:eastAsia="楷体" w:hAnsi="Times New Roman" w:cs="Times New Roman"/>
          <w:b/>
          <w:sz w:val="24"/>
          <w:szCs w:val="24"/>
        </w:rPr>
        <w:t>：</w:t>
      </w:r>
      <w:r w:rsidRPr="008B3B2C">
        <w:rPr>
          <w:rFonts w:ascii="Times New Roman" w:eastAsia="楷体" w:hAnsi="Times New Roman" w:cs="Times New Roman"/>
          <w:sz w:val="24"/>
          <w:szCs w:val="24"/>
        </w:rPr>
        <w:t>邮箱</w:t>
      </w:r>
    </w:p>
    <w:p w14:paraId="6EC920A6" w14:textId="77777777" w:rsidR="008B3B2C" w:rsidRDefault="008B3B2C" w:rsidP="00A04563">
      <w:pPr>
        <w:spacing w:line="288" w:lineRule="auto"/>
      </w:pPr>
    </w:p>
    <w:p w14:paraId="7898F9D2" w14:textId="717BF541" w:rsidR="00A11CB6" w:rsidRPr="00A04563" w:rsidRDefault="00A04563" w:rsidP="00A04563">
      <w:pPr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A04563">
        <w:rPr>
          <w:rFonts w:ascii="Times New Roman" w:hAnsi="Times New Roman" w:cs="Times New Roman"/>
          <w:b/>
          <w:sz w:val="28"/>
          <w:szCs w:val="28"/>
        </w:rPr>
        <w:t>Eg</w:t>
      </w:r>
      <w:r w:rsidRPr="00A04563">
        <w:rPr>
          <w:rFonts w:ascii="Times New Roman" w:hAnsi="Times New Roman" w:cs="Times New Roman"/>
          <w:b/>
          <w:sz w:val="28"/>
          <w:szCs w:val="28"/>
        </w:rPr>
        <w:t>：</w:t>
      </w:r>
    </w:p>
    <w:p w14:paraId="6FF6F694" w14:textId="11519D25" w:rsidR="00E77BEF" w:rsidRPr="00824A3E" w:rsidRDefault="008B3B2C" w:rsidP="00824A3E">
      <w:pPr>
        <w:pStyle w:val="a9"/>
        <w:numPr>
          <w:ilvl w:val="0"/>
          <w:numId w:val="1"/>
        </w:numPr>
        <w:spacing w:line="288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 w:rsidRPr="00824A3E">
        <w:rPr>
          <w:rFonts w:ascii="Times New Roman" w:eastAsia="楷体" w:hAnsi="Times New Roman" w:cs="Times New Roman"/>
          <w:sz w:val="24"/>
          <w:szCs w:val="24"/>
        </w:rPr>
        <w:t>酶分子</w:t>
      </w:r>
      <w:r w:rsidRPr="00824A3E">
        <w:rPr>
          <w:rFonts w:ascii="Times New Roman" w:eastAsia="楷体" w:hAnsi="Times New Roman" w:cs="Times New Roman"/>
          <w:sz w:val="24"/>
          <w:szCs w:val="24"/>
        </w:rPr>
        <w:t>pdb</w:t>
      </w:r>
      <w:r w:rsidRPr="00824A3E">
        <w:rPr>
          <w:rFonts w:ascii="Times New Roman" w:eastAsia="楷体" w:hAnsi="Times New Roman" w:cs="Times New Roman"/>
          <w:sz w:val="24"/>
          <w:szCs w:val="24"/>
        </w:rPr>
        <w:t>文件为</w:t>
      </w:r>
      <w:r w:rsidRPr="00824A3E">
        <w:rPr>
          <w:rFonts w:ascii="Times New Roman" w:eastAsia="楷体" w:hAnsi="Times New Roman" w:cs="Times New Roman"/>
          <w:b/>
          <w:sz w:val="24"/>
          <w:szCs w:val="24"/>
        </w:rPr>
        <w:t>5uro.pdb</w:t>
      </w:r>
      <w:r w:rsidR="00E77BEF" w:rsidRPr="00824A3E">
        <w:rPr>
          <w:rFonts w:ascii="Times New Roman" w:eastAsia="楷体" w:hAnsi="Times New Roman" w:cs="Times New Roman"/>
          <w:sz w:val="24"/>
          <w:szCs w:val="24"/>
        </w:rPr>
        <w:t>，即为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第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7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项</w:t>
      </w:r>
      <w:r w:rsidR="00E77BEF" w:rsidRPr="00824A3E">
        <w:rPr>
          <w:rFonts w:ascii="Times New Roman" w:eastAsia="楷体" w:hAnsi="Times New Roman" w:cs="Times New Roman"/>
          <w:sz w:val="24"/>
          <w:szCs w:val="24"/>
        </w:rPr>
        <w:t>和上传文件</w:t>
      </w:r>
      <w:r w:rsidRPr="00824A3E">
        <w:rPr>
          <w:rFonts w:ascii="Times New Roman" w:eastAsia="楷体" w:hAnsi="Times New Roman" w:cs="Times New Roman"/>
          <w:sz w:val="24"/>
          <w:szCs w:val="24"/>
        </w:rPr>
        <w:t>；</w:t>
      </w:r>
    </w:p>
    <w:p w14:paraId="2348AF35" w14:textId="4B6CE3FC" w:rsidR="008B3B2C" w:rsidRPr="00824A3E" w:rsidRDefault="00A04563" w:rsidP="00824A3E">
      <w:pPr>
        <w:pStyle w:val="a9"/>
        <w:numPr>
          <w:ilvl w:val="0"/>
          <w:numId w:val="1"/>
        </w:numPr>
        <w:spacing w:line="288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 w:rsidRPr="00824A3E">
        <w:rPr>
          <w:rFonts w:ascii="Times New Roman" w:eastAsia="楷体" w:hAnsi="Times New Roman" w:cs="Times New Roman" w:hint="eastAsia"/>
          <w:sz w:val="24"/>
          <w:szCs w:val="24"/>
        </w:rPr>
        <w:t>底物分子</w:t>
      </w:r>
      <w:r w:rsidR="008B3B2C" w:rsidRPr="00824A3E">
        <w:rPr>
          <w:rFonts w:ascii="Times New Roman" w:eastAsia="楷体" w:hAnsi="Times New Roman" w:cs="Times New Roman"/>
          <w:sz w:val="24"/>
          <w:szCs w:val="24"/>
        </w:rPr>
        <w:t>文件为</w:t>
      </w:r>
      <w:r w:rsidR="008B3B2C" w:rsidRPr="00824A3E">
        <w:rPr>
          <w:rFonts w:ascii="Times New Roman" w:eastAsia="楷体" w:hAnsi="Times New Roman" w:cs="Times New Roman"/>
          <w:b/>
          <w:sz w:val="24"/>
          <w:szCs w:val="24"/>
        </w:rPr>
        <w:t>Don.sdf/Don.pdb</w:t>
      </w:r>
      <w:r w:rsidR="008B3B2C" w:rsidRPr="00824A3E">
        <w:rPr>
          <w:rFonts w:ascii="Times New Roman" w:eastAsia="楷体" w:hAnsi="Times New Roman" w:cs="Times New Roman"/>
          <w:sz w:val="24"/>
          <w:szCs w:val="24"/>
        </w:rPr>
        <w:t>；</w:t>
      </w:r>
      <w:r w:rsidR="00E77BEF" w:rsidRPr="00824A3E">
        <w:rPr>
          <w:rFonts w:ascii="Times New Roman" w:eastAsia="楷体" w:hAnsi="Times New Roman" w:cs="Times New Roman"/>
          <w:sz w:val="24"/>
          <w:szCs w:val="24"/>
        </w:rPr>
        <w:t>即为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第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6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项</w:t>
      </w:r>
      <w:r w:rsidR="00E77BEF" w:rsidRPr="00824A3E">
        <w:rPr>
          <w:rFonts w:ascii="Times New Roman" w:eastAsia="楷体" w:hAnsi="Times New Roman" w:cs="Times New Roman"/>
          <w:sz w:val="24"/>
          <w:szCs w:val="24"/>
        </w:rPr>
        <w:t>和上传文件</w:t>
      </w:r>
    </w:p>
    <w:p w14:paraId="4D45590F" w14:textId="017CDB31" w:rsidR="008B3B2C" w:rsidRPr="00824A3E" w:rsidRDefault="008B3B2C" w:rsidP="00824A3E">
      <w:pPr>
        <w:pStyle w:val="a9"/>
        <w:numPr>
          <w:ilvl w:val="0"/>
          <w:numId w:val="1"/>
        </w:numPr>
        <w:spacing w:line="288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 w:rsidRPr="00824A3E">
        <w:rPr>
          <w:rFonts w:ascii="Times New Roman" w:eastAsia="楷体" w:hAnsi="Times New Roman" w:cs="Times New Roman"/>
          <w:sz w:val="24"/>
          <w:szCs w:val="24"/>
        </w:rPr>
        <w:t>根据对该酶分子研究的文献调研，确定该酶的活性</w:t>
      </w:r>
      <w:r w:rsidR="00E77BEF" w:rsidRPr="00824A3E">
        <w:rPr>
          <w:rFonts w:ascii="Times New Roman" w:eastAsia="楷体" w:hAnsi="Times New Roman" w:cs="Times New Roman"/>
          <w:sz w:val="24"/>
          <w:szCs w:val="24"/>
        </w:rPr>
        <w:t>中心</w:t>
      </w:r>
      <w:r w:rsidRPr="00824A3E">
        <w:rPr>
          <w:rFonts w:ascii="Times New Roman" w:eastAsia="楷体" w:hAnsi="Times New Roman" w:cs="Times New Roman"/>
          <w:sz w:val="24"/>
          <w:szCs w:val="24"/>
        </w:rPr>
        <w:t>氨基酸为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D116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、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Y167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、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Y252</w:t>
      </w:r>
      <w:r w:rsidR="00E77BEF" w:rsidRPr="00824A3E">
        <w:rPr>
          <w:rFonts w:ascii="Times New Roman" w:eastAsia="楷体" w:hAnsi="Times New Roman" w:cs="Times New Roman"/>
          <w:sz w:val="24"/>
          <w:szCs w:val="24"/>
        </w:rPr>
        <w:t>，即为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第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4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项</w:t>
      </w:r>
    </w:p>
    <w:p w14:paraId="03B1E5B6" w14:textId="11DE941C" w:rsidR="00E77BEF" w:rsidRPr="00824A3E" w:rsidRDefault="00E74D61" w:rsidP="00824A3E">
      <w:pPr>
        <w:pStyle w:val="a9"/>
        <w:numPr>
          <w:ilvl w:val="0"/>
          <w:numId w:val="1"/>
        </w:numPr>
        <w:spacing w:line="288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 w:rsidRPr="00824A3E">
        <w:rPr>
          <w:rFonts w:ascii="Times New Roman" w:eastAsia="楷体" w:hAnsi="Times New Roman" w:cs="Times New Roman"/>
          <w:sz w:val="24"/>
          <w:szCs w:val="24"/>
        </w:rPr>
        <w:t>希望指定</w:t>
      </w:r>
      <w:r w:rsidR="00E77BEF" w:rsidRPr="00824A3E">
        <w:rPr>
          <w:rFonts w:ascii="Times New Roman" w:eastAsia="楷体" w:hAnsi="Times New Roman" w:cs="Times New Roman"/>
          <w:sz w:val="24"/>
          <w:szCs w:val="24"/>
        </w:rPr>
        <w:t>突变</w:t>
      </w:r>
      <w:r w:rsidRPr="00824A3E">
        <w:rPr>
          <w:rFonts w:ascii="Times New Roman" w:eastAsia="楷体" w:hAnsi="Times New Roman" w:cs="Times New Roman"/>
          <w:sz w:val="24"/>
          <w:szCs w:val="24"/>
        </w:rPr>
        <w:t>确定对接结果</w:t>
      </w:r>
      <w:r w:rsidR="00E77BEF" w:rsidRPr="00824A3E">
        <w:rPr>
          <w:rFonts w:ascii="Times New Roman" w:eastAsia="楷体" w:hAnsi="Times New Roman" w:cs="Times New Roman"/>
          <w:sz w:val="24"/>
          <w:szCs w:val="24"/>
        </w:rPr>
        <w:t>，如</w:t>
      </w:r>
      <w:r w:rsidRPr="00824A3E">
        <w:rPr>
          <w:rFonts w:ascii="Times New Roman" w:eastAsia="楷体" w:hAnsi="Times New Roman" w:cs="Times New Roman"/>
          <w:b/>
          <w:sz w:val="24"/>
          <w:szCs w:val="24"/>
        </w:rPr>
        <w:t>A</w:t>
      </w:r>
      <w:r w:rsidRPr="00824A3E">
        <w:rPr>
          <w:rFonts w:ascii="Times New Roman" w:eastAsia="楷体" w:hAnsi="Times New Roman" w:cs="Times New Roman"/>
          <w:sz w:val="24"/>
          <w:szCs w:val="24"/>
        </w:rPr>
        <w:t>链的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F165E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，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F165D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，</w:t>
      </w:r>
      <w:r w:rsidR="00E77BEF" w:rsidRPr="00824A3E">
        <w:rPr>
          <w:rFonts w:ascii="Times New Roman" w:eastAsia="楷体" w:hAnsi="Times New Roman" w:cs="Times New Roman"/>
          <w:b/>
          <w:sz w:val="24"/>
          <w:szCs w:val="24"/>
        </w:rPr>
        <w:t>A259N</w:t>
      </w:r>
      <w:r w:rsidR="00E77BEF" w:rsidRPr="00824A3E">
        <w:rPr>
          <w:rFonts w:ascii="Times New Roman" w:eastAsia="楷体" w:hAnsi="Times New Roman" w:cs="Times New Roman"/>
          <w:sz w:val="24"/>
          <w:szCs w:val="24"/>
        </w:rPr>
        <w:t>等，即为</w:t>
      </w:r>
      <w:r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第</w:t>
      </w:r>
      <w:r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8</w:t>
      </w:r>
      <w:r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项</w:t>
      </w:r>
      <w:r w:rsidRPr="00824A3E">
        <w:rPr>
          <w:rFonts w:ascii="Times New Roman" w:eastAsia="楷体" w:hAnsi="Times New Roman" w:cs="Times New Roman"/>
          <w:sz w:val="24"/>
          <w:szCs w:val="24"/>
        </w:rPr>
        <w:t>和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第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9</w:t>
      </w:r>
      <w:r w:rsidR="00E77BEF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项</w:t>
      </w:r>
      <w:r w:rsidR="003B13B6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，突变点以空格间隔</w:t>
      </w:r>
    </w:p>
    <w:p w14:paraId="45ACC46F" w14:textId="2AE6AC6F" w:rsidR="00E77BEF" w:rsidRPr="00824A3E" w:rsidRDefault="00E77BEF" w:rsidP="00824A3E">
      <w:pPr>
        <w:pStyle w:val="a9"/>
        <w:numPr>
          <w:ilvl w:val="0"/>
          <w:numId w:val="1"/>
        </w:numPr>
        <w:spacing w:line="288" w:lineRule="auto"/>
        <w:ind w:firstLineChars="0"/>
        <w:rPr>
          <w:rFonts w:ascii="Times New Roman" w:eastAsia="楷体" w:hAnsi="Times New Roman" w:cs="Times New Roman"/>
          <w:sz w:val="24"/>
          <w:szCs w:val="24"/>
        </w:rPr>
      </w:pPr>
      <w:r w:rsidRPr="00824A3E">
        <w:rPr>
          <w:rFonts w:ascii="Times New Roman" w:eastAsia="楷体" w:hAnsi="Times New Roman" w:cs="Times New Roman"/>
          <w:sz w:val="24"/>
          <w:szCs w:val="24"/>
        </w:rPr>
        <w:t>希望确定突变后某一氨基酸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上的原子和配体上的某一原子的距离，比如希望测量突变后，该酶氨基酸残基</w:t>
      </w:r>
      <w:r w:rsidR="00E74D61" w:rsidRPr="00824A3E">
        <w:rPr>
          <w:rFonts w:ascii="Times New Roman" w:eastAsia="楷体" w:hAnsi="Times New Roman" w:cs="Times New Roman"/>
          <w:b/>
          <w:sz w:val="24"/>
          <w:szCs w:val="24"/>
        </w:rPr>
        <w:t>Y167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上的</w:t>
      </w:r>
      <w:r w:rsidR="00E74D61" w:rsidRPr="00824A3E">
        <w:rPr>
          <w:rFonts w:ascii="Times New Roman" w:eastAsia="楷体" w:hAnsi="Times New Roman" w:cs="Times New Roman"/>
          <w:b/>
          <w:sz w:val="24"/>
          <w:szCs w:val="24"/>
        </w:rPr>
        <w:t>O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原子与底物的第</w:t>
      </w:r>
      <w:r w:rsidR="00E74D61" w:rsidRPr="00824A3E">
        <w:rPr>
          <w:rFonts w:ascii="Times New Roman" w:eastAsia="楷体" w:hAnsi="Times New Roman" w:cs="Times New Roman"/>
          <w:b/>
          <w:sz w:val="24"/>
          <w:szCs w:val="24"/>
        </w:rPr>
        <w:t>1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个原子的距离，则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第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1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项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填写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O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，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第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2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项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填写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TYR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，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第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3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项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填写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167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，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第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5</w:t>
      </w:r>
      <w:r w:rsidR="00E74D61" w:rsidRPr="00824A3E">
        <w:rPr>
          <w:rFonts w:ascii="Times New Roman" w:eastAsia="楷体" w:hAnsi="Times New Roman" w:cs="Times New Roman"/>
          <w:color w:val="FF0000"/>
          <w:sz w:val="24"/>
          <w:szCs w:val="24"/>
        </w:rPr>
        <w:t>项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填写</w:t>
      </w:r>
      <w:r w:rsidR="00E74D61" w:rsidRPr="00824A3E">
        <w:rPr>
          <w:rFonts w:ascii="Times New Roman" w:eastAsia="楷体" w:hAnsi="Times New Roman" w:cs="Times New Roman"/>
          <w:sz w:val="24"/>
          <w:szCs w:val="24"/>
        </w:rPr>
        <w:t>1</w:t>
      </w:r>
      <w:r w:rsidR="00824A3E">
        <w:rPr>
          <w:rFonts w:ascii="Times New Roman" w:eastAsia="楷体" w:hAnsi="Times New Roman" w:cs="Times New Roman" w:hint="eastAsia"/>
          <w:sz w:val="24"/>
          <w:szCs w:val="24"/>
        </w:rPr>
        <w:t>。若</w:t>
      </w:r>
      <w:r w:rsidR="00824A3E" w:rsidRPr="00824A3E">
        <w:rPr>
          <w:rFonts w:ascii="Times New Roman" w:eastAsia="楷体" w:hAnsi="Times New Roman" w:cs="Times New Roman" w:hint="eastAsia"/>
          <w:color w:val="FF0000"/>
          <w:sz w:val="24"/>
          <w:szCs w:val="24"/>
        </w:rPr>
        <w:t>未指定</w:t>
      </w:r>
      <w:r w:rsidR="00824A3E">
        <w:rPr>
          <w:rFonts w:ascii="Times New Roman" w:eastAsia="楷体" w:hAnsi="Times New Roman" w:cs="Times New Roman" w:hint="eastAsia"/>
          <w:sz w:val="24"/>
          <w:szCs w:val="24"/>
        </w:rPr>
        <w:t>希望测定的距离值，系统默认给出催化活性中心任</w:t>
      </w:r>
      <w:proofErr w:type="gramStart"/>
      <w:r w:rsidR="00824A3E">
        <w:rPr>
          <w:rFonts w:ascii="Times New Roman" w:eastAsia="楷体" w:hAnsi="Times New Roman" w:cs="Times New Roman" w:hint="eastAsia"/>
          <w:sz w:val="24"/>
          <w:szCs w:val="24"/>
        </w:rPr>
        <w:t>一</w:t>
      </w:r>
      <w:proofErr w:type="gramEnd"/>
      <w:r w:rsidR="00824A3E">
        <w:rPr>
          <w:rFonts w:ascii="Times New Roman" w:eastAsia="楷体" w:hAnsi="Times New Roman" w:cs="Times New Roman" w:hint="eastAsia"/>
          <w:sz w:val="24"/>
          <w:szCs w:val="24"/>
        </w:rPr>
        <w:t>氨基酸的</w:t>
      </w:r>
      <w:r w:rsidR="00824A3E">
        <w:rPr>
          <w:rFonts w:ascii="Times New Roman" w:eastAsia="楷体" w:hAnsi="Times New Roman" w:cs="Times New Roman" w:hint="eastAsia"/>
          <w:sz w:val="24"/>
          <w:szCs w:val="24"/>
        </w:rPr>
        <w:t>C</w:t>
      </w:r>
      <w:r w:rsidR="00824A3E">
        <w:rPr>
          <w:rFonts w:ascii="Times New Roman" w:eastAsia="楷体" w:hAnsi="Times New Roman" w:cs="Times New Roman" w:hint="eastAsia"/>
          <w:sz w:val="24"/>
          <w:szCs w:val="24"/>
        </w:rPr>
        <w:t>原子与底物质心间的距离</w:t>
      </w:r>
    </w:p>
    <w:p w14:paraId="07D3D15A" w14:textId="61E7F535" w:rsidR="004338CB" w:rsidRPr="006A5590" w:rsidRDefault="004338CB" w:rsidP="00A11CB6">
      <w:pPr>
        <w:rPr>
          <w:rFonts w:ascii="宋体" w:eastAsia="宋体" w:hAnsi="宋体"/>
          <w:b/>
        </w:rPr>
      </w:pPr>
      <w:r w:rsidRPr="006A5590">
        <w:rPr>
          <w:rFonts w:ascii="宋体" w:eastAsia="宋体" w:hAnsi="宋体" w:hint="eastAsia"/>
          <w:b/>
        </w:rPr>
        <w:t>注：</w:t>
      </w:r>
    </w:p>
    <w:p w14:paraId="2F04C525" w14:textId="77777777" w:rsidR="006A5590" w:rsidRPr="006A5590" w:rsidRDefault="004338CB" w:rsidP="00A11CB6">
      <w:pPr>
        <w:rPr>
          <w:rFonts w:ascii="宋体" w:eastAsia="宋体" w:hAnsi="宋体"/>
        </w:rPr>
      </w:pPr>
      <w:proofErr w:type="gramStart"/>
      <w:r w:rsidRPr="006A5590">
        <w:rPr>
          <w:rFonts w:ascii="宋体" w:eastAsia="宋体" w:hAnsi="宋体" w:hint="eastAsia"/>
        </w:rPr>
        <w:t>若酶分子</w:t>
      </w:r>
      <w:proofErr w:type="gramEnd"/>
      <w:r w:rsidRPr="006A5590">
        <w:rPr>
          <w:rFonts w:ascii="宋体" w:eastAsia="宋体" w:hAnsi="宋体" w:hint="eastAsia"/>
        </w:rPr>
        <w:t>含有辅因子，如金属酶、氧化还原酶P</w:t>
      </w:r>
      <w:r w:rsidRPr="006A5590">
        <w:rPr>
          <w:rFonts w:ascii="宋体" w:eastAsia="宋体" w:hAnsi="宋体"/>
        </w:rPr>
        <w:t>450</w:t>
      </w:r>
      <w:r w:rsidRPr="006A5590">
        <w:rPr>
          <w:rFonts w:ascii="宋体" w:eastAsia="宋体" w:hAnsi="宋体" w:hint="eastAsia"/>
        </w:rPr>
        <w:t>等，耗费时</w:t>
      </w:r>
      <w:bookmarkStart w:id="0" w:name="_GoBack"/>
      <w:bookmarkEnd w:id="0"/>
      <w:r w:rsidRPr="006A5590">
        <w:rPr>
          <w:rFonts w:ascii="宋体" w:eastAsia="宋体" w:hAnsi="宋体" w:hint="eastAsia"/>
        </w:rPr>
        <w:t>间较长。</w:t>
      </w:r>
    </w:p>
    <w:p w14:paraId="3D1E6B02" w14:textId="052D1ED7" w:rsidR="003B13B6" w:rsidRPr="006A5590" w:rsidRDefault="003B13B6" w:rsidP="00A11CB6">
      <w:pPr>
        <w:rPr>
          <w:rFonts w:ascii="宋体" w:eastAsia="宋体" w:hAnsi="宋体"/>
        </w:rPr>
      </w:pPr>
      <w:r w:rsidRPr="006A5590">
        <w:rPr>
          <w:rFonts w:ascii="宋体" w:eastAsia="宋体" w:hAnsi="宋体" w:hint="eastAsia"/>
        </w:rPr>
        <w:t>目前系统只能运行多个单突任务，双</w:t>
      </w:r>
      <w:proofErr w:type="gramStart"/>
      <w:r w:rsidRPr="006A5590">
        <w:rPr>
          <w:rFonts w:ascii="宋体" w:eastAsia="宋体" w:hAnsi="宋体" w:hint="eastAsia"/>
        </w:rPr>
        <w:t>突任务</w:t>
      </w:r>
      <w:proofErr w:type="gramEnd"/>
      <w:r w:rsidRPr="006A5590">
        <w:rPr>
          <w:rFonts w:ascii="宋体" w:eastAsia="宋体" w:hAnsi="宋体" w:hint="eastAsia"/>
        </w:rPr>
        <w:t>在优化中</w:t>
      </w:r>
    </w:p>
    <w:sectPr w:rsidR="003B13B6" w:rsidRPr="006A5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7C0FE" w14:textId="77777777" w:rsidR="00276390" w:rsidRDefault="00276390" w:rsidP="00A11CB6">
      <w:r>
        <w:separator/>
      </w:r>
    </w:p>
  </w:endnote>
  <w:endnote w:type="continuationSeparator" w:id="0">
    <w:p w14:paraId="23B15F47" w14:textId="77777777" w:rsidR="00276390" w:rsidRDefault="00276390" w:rsidP="00A1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55182" w14:textId="77777777" w:rsidR="00276390" w:rsidRDefault="00276390" w:rsidP="00A11CB6">
      <w:r>
        <w:separator/>
      </w:r>
    </w:p>
  </w:footnote>
  <w:footnote w:type="continuationSeparator" w:id="0">
    <w:p w14:paraId="7057B48E" w14:textId="77777777" w:rsidR="00276390" w:rsidRDefault="00276390" w:rsidP="00A1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237D"/>
    <w:multiLevelType w:val="hybridMultilevel"/>
    <w:tmpl w:val="A7EA6152"/>
    <w:lvl w:ilvl="0" w:tplc="757476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9B"/>
    <w:rsid w:val="00132976"/>
    <w:rsid w:val="002702D2"/>
    <w:rsid w:val="00276390"/>
    <w:rsid w:val="003B13B6"/>
    <w:rsid w:val="004338CB"/>
    <w:rsid w:val="006A5590"/>
    <w:rsid w:val="007845D7"/>
    <w:rsid w:val="007F199B"/>
    <w:rsid w:val="00824A3E"/>
    <w:rsid w:val="008B3B2C"/>
    <w:rsid w:val="00A04563"/>
    <w:rsid w:val="00A11CB6"/>
    <w:rsid w:val="00AE14B7"/>
    <w:rsid w:val="00CA1EDA"/>
    <w:rsid w:val="00D12F28"/>
    <w:rsid w:val="00E74D61"/>
    <w:rsid w:val="00E77BEF"/>
    <w:rsid w:val="00E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4989F"/>
  <w15:chartTrackingRefBased/>
  <w15:docId w15:val="{47430594-0209-4AC6-9FAB-120705F7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1C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1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1CB6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11CB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A11CB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824A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maxwell</dc:creator>
  <cp:keywords/>
  <dc:description/>
  <cp:lastModifiedBy>maxwell</cp:lastModifiedBy>
  <cp:revision>6</cp:revision>
  <dcterms:created xsi:type="dcterms:W3CDTF">2023-08-25T12:53:00Z</dcterms:created>
  <dcterms:modified xsi:type="dcterms:W3CDTF">2023-08-26T02:58:00Z</dcterms:modified>
</cp:coreProperties>
</file>